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A051" w14:textId="325FCFF7" w:rsidR="00C32987" w:rsidRDefault="00C32987">
      <w:r w:rsidRPr="00C32987">
        <w:t>Plan nabave EOJN 2020. /Oglasnik/</w:t>
      </w:r>
    </w:p>
    <w:sectPr w:rsidR="00C32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87"/>
    <w:rsid w:val="0026100E"/>
    <w:rsid w:val="00C3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933D"/>
  <w15:chartTrackingRefBased/>
  <w15:docId w15:val="{589F3A3C-131D-4B44-9C4F-AA4C09FD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32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2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29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2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29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2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2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2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2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2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2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29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298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298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29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29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29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29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2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2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2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2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2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29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29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298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2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298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2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- DV Bajka</dc:creator>
  <cp:keywords/>
  <dc:description/>
  <cp:lastModifiedBy>Računovodstvo - DV Bajka</cp:lastModifiedBy>
  <cp:revision>1</cp:revision>
  <dcterms:created xsi:type="dcterms:W3CDTF">2025-09-08T06:09:00Z</dcterms:created>
  <dcterms:modified xsi:type="dcterms:W3CDTF">2025-09-08T06:09:00Z</dcterms:modified>
</cp:coreProperties>
</file>